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42" w:rsidRDefault="00606142" w:rsidP="00606142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606142" w:rsidRDefault="00606142" w:rsidP="00606142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D26C3" wp14:editId="6494B299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C8080" id="Прямоугольник 1" o:spid="_x0000_s1026" style="position:absolute;margin-left:197.25pt;margin-top:3.7pt;width:52.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BuqRMp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606142" w:rsidRDefault="00606142" w:rsidP="00606142">
      <w:pPr>
        <w:spacing w:after="0" w:line="120" w:lineRule="auto"/>
        <w:rPr>
          <w:sz w:val="16"/>
          <w:szCs w:val="16"/>
          <w:lang w:val="uk-UA"/>
        </w:rPr>
      </w:pPr>
    </w:p>
    <w:p w:rsidR="00606142" w:rsidRDefault="00606142" w:rsidP="00606142">
      <w:pPr>
        <w:spacing w:after="0" w:line="120" w:lineRule="auto"/>
        <w:rPr>
          <w:sz w:val="16"/>
          <w:szCs w:val="16"/>
          <w:lang w:val="uk-UA"/>
        </w:rPr>
      </w:pPr>
    </w:p>
    <w:p w:rsidR="00606142" w:rsidRDefault="00606142" w:rsidP="00606142">
      <w:pPr>
        <w:spacing w:after="0" w:line="120" w:lineRule="auto"/>
        <w:rPr>
          <w:sz w:val="16"/>
          <w:szCs w:val="16"/>
          <w:lang w:val="uk-UA"/>
        </w:rPr>
      </w:pPr>
    </w:p>
    <w:p w:rsidR="00606142" w:rsidRPr="007B318B" w:rsidRDefault="00606142" w:rsidP="00606142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606142" w:rsidRPr="00EE493C" w:rsidRDefault="00606142" w:rsidP="00606142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606142" w:rsidRPr="007B318B" w:rsidRDefault="00606142" w:rsidP="00606142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606142" w:rsidRDefault="0060614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606142" w:rsidRDefault="0060614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606142" w:rsidRDefault="00606142">
      <w:pPr>
        <w:rPr>
          <w:rFonts w:ascii="Tahoma" w:hAnsi="Tahoma" w:cs="Tahoma"/>
          <w:b/>
          <w:sz w:val="24"/>
          <w:szCs w:val="24"/>
          <w:u w:val="single"/>
          <w:lang w:val="uk-UA"/>
        </w:rPr>
      </w:pPr>
    </w:p>
    <w:p w:rsidR="00893281" w:rsidRPr="00333253" w:rsidRDefault="00C90B01">
      <w:pPr>
        <w:rPr>
          <w:rFonts w:ascii="Tahoma" w:hAnsi="Tahoma" w:cs="Tahoma"/>
          <w:b/>
          <w:sz w:val="24"/>
          <w:szCs w:val="24"/>
          <w:u w:val="single"/>
        </w:rPr>
      </w:pPr>
      <w:r w:rsidRPr="00333253">
        <w:rPr>
          <w:rFonts w:ascii="Tahoma" w:hAnsi="Tahoma" w:cs="Tahoma"/>
          <w:b/>
          <w:sz w:val="24"/>
          <w:szCs w:val="24"/>
          <w:u w:val="single"/>
        </w:rPr>
        <w:t>АЦЕТОН</w:t>
      </w:r>
    </w:p>
    <w:p w:rsidR="00893281" w:rsidRDefault="00893281">
      <w:pPr>
        <w:rPr>
          <w:rFonts w:ascii="Tahoma" w:hAnsi="Tahoma" w:cs="Tahoma"/>
        </w:rPr>
      </w:pPr>
      <w:r w:rsidRPr="00C90B01">
        <w:rPr>
          <w:rFonts w:ascii="Tahoma" w:hAnsi="Tahoma" w:cs="Tahoma"/>
        </w:rPr>
        <w:t>ГОСТ 2768-84</w:t>
      </w:r>
    </w:p>
    <w:p w:rsidR="00606142" w:rsidRPr="00606142" w:rsidRDefault="00606142" w:rsidP="00606142">
      <w:pPr>
        <w:jc w:val="both"/>
        <w:rPr>
          <w:rFonts w:ascii="Tahoma" w:hAnsi="Tahoma" w:cs="Tahoma"/>
          <w:sz w:val="20"/>
          <w:szCs w:val="20"/>
        </w:rPr>
      </w:pPr>
      <w:r w:rsidRPr="00606142">
        <w:rPr>
          <w:rFonts w:ascii="Tahoma" w:hAnsi="Tahoma" w:cs="Tahoma"/>
          <w:sz w:val="20"/>
          <w:szCs w:val="20"/>
        </w:rPr>
        <w:t xml:space="preserve">Ацетон – простейший представитель кетонов. Получают </w:t>
      </w:r>
      <w:proofErr w:type="spellStart"/>
      <w:r w:rsidRPr="00606142">
        <w:rPr>
          <w:rFonts w:ascii="Tahoma" w:hAnsi="Tahoma" w:cs="Tahoma"/>
          <w:sz w:val="20"/>
          <w:szCs w:val="20"/>
        </w:rPr>
        <w:t>кумольным</w:t>
      </w:r>
      <w:proofErr w:type="spellEnd"/>
      <w:r w:rsidRPr="00606142">
        <w:rPr>
          <w:rFonts w:ascii="Tahoma" w:hAnsi="Tahoma" w:cs="Tahoma"/>
          <w:sz w:val="20"/>
          <w:szCs w:val="20"/>
        </w:rPr>
        <w:t xml:space="preserve"> методом в процессе синтеза фенола. Используется для синтеза уксусного ангидрида и </w:t>
      </w:r>
      <w:proofErr w:type="spellStart"/>
      <w:r w:rsidRPr="00606142">
        <w:rPr>
          <w:rFonts w:ascii="Tahoma" w:hAnsi="Tahoma" w:cs="Tahoma"/>
          <w:sz w:val="20"/>
          <w:szCs w:val="20"/>
        </w:rPr>
        <w:t>бисфенола</w:t>
      </w:r>
      <w:proofErr w:type="spellEnd"/>
      <w:r w:rsidRPr="00606142">
        <w:rPr>
          <w:rFonts w:ascii="Tahoma" w:hAnsi="Tahoma" w:cs="Tahoma"/>
          <w:sz w:val="20"/>
          <w:szCs w:val="20"/>
        </w:rPr>
        <w:t xml:space="preserve"> А и других органических продуктов, а также в качестве растворителя в различных отраслях промышленности (лаков, красок и др.)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1775"/>
        <w:gridCol w:w="1775"/>
        <w:gridCol w:w="1775"/>
      </w:tblGrid>
      <w:tr w:rsidR="00C90B01" w:rsidRPr="00C90B01" w:rsidTr="004A3336">
        <w:tc>
          <w:tcPr>
            <w:tcW w:w="4673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3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0B01" w:rsidRPr="00C90B01" w:rsidTr="004A3336">
        <w:tc>
          <w:tcPr>
            <w:tcW w:w="4673" w:type="dxa"/>
          </w:tcPr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Высший сорт</w:t>
            </w:r>
          </w:p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Первый сорт</w:t>
            </w: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Второй сорт</w:t>
            </w:r>
          </w:p>
        </w:tc>
      </w:tr>
      <w:tr w:rsidR="00C90B01" w:rsidRPr="00C90B01" w:rsidTr="004A3336">
        <w:tc>
          <w:tcPr>
            <w:tcW w:w="4673" w:type="dxa"/>
          </w:tcPr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Бесцветная прозрачная жидкость</w:t>
            </w:r>
          </w:p>
        </w:tc>
      </w:tr>
      <w:tr w:rsidR="00C90B01" w:rsidRPr="00C90B01" w:rsidTr="004A3336">
        <w:tc>
          <w:tcPr>
            <w:tcW w:w="4673" w:type="dxa"/>
          </w:tcPr>
          <w:p w:rsidR="00C90B01" w:rsidRPr="00C90B01" w:rsidRDefault="00C90B01">
            <w:pPr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Массовая доля ацетона, %, не менее</w:t>
            </w: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99,75</w:t>
            </w:r>
          </w:p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99,5</w:t>
            </w:r>
          </w:p>
        </w:tc>
        <w:tc>
          <w:tcPr>
            <w:tcW w:w="1701" w:type="dxa"/>
          </w:tcPr>
          <w:p w:rsidR="00C90B01" w:rsidRPr="00C90B01" w:rsidRDefault="00C90B01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B01">
              <w:rPr>
                <w:rFonts w:ascii="Tahoma" w:hAnsi="Tahoma" w:cs="Tahoma"/>
                <w:sz w:val="20"/>
                <w:szCs w:val="20"/>
              </w:rPr>
              <w:t>99,0</w:t>
            </w:r>
          </w:p>
        </w:tc>
      </w:tr>
      <w:tr w:rsidR="00C90B01" w:rsidRPr="00C90B01" w:rsidTr="004A3336">
        <w:tc>
          <w:tcPr>
            <w:tcW w:w="4673" w:type="dxa"/>
          </w:tcPr>
          <w:p w:rsidR="00C90B01" w:rsidRDefault="00C90B01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113BAE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113BAE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113BAE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113BA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113BAE" w:rsidRPr="00113BAE" w:rsidRDefault="00113B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B01" w:rsidRPr="00113BAE" w:rsidRDefault="00113BA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0,789-0,791</w:t>
            </w:r>
          </w:p>
        </w:tc>
        <w:tc>
          <w:tcPr>
            <w:tcW w:w="1701" w:type="dxa"/>
          </w:tcPr>
          <w:p w:rsidR="00C90B01" w:rsidRPr="00113BAE" w:rsidRDefault="00113BAE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0,789-0,791</w:t>
            </w:r>
          </w:p>
        </w:tc>
        <w:tc>
          <w:tcPr>
            <w:tcW w:w="1701" w:type="dxa"/>
          </w:tcPr>
          <w:p w:rsidR="00C90B01" w:rsidRPr="004A3336" w:rsidRDefault="00113BAE" w:rsidP="00C90B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0,789-0,792</w:t>
            </w:r>
          </w:p>
        </w:tc>
      </w:tr>
      <w:tr w:rsidR="00C90B01" w:rsidRPr="00C90B01" w:rsidTr="004A3336">
        <w:tc>
          <w:tcPr>
            <w:tcW w:w="4673" w:type="dxa"/>
          </w:tcPr>
          <w:p w:rsidR="00C90B01" w:rsidRDefault="004A33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  <w:p w:rsidR="004A3336" w:rsidRP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0B01" w:rsidRPr="00113BAE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1701" w:type="dxa"/>
          </w:tcPr>
          <w:p w:rsidR="00C90B01" w:rsidRPr="00113BAE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C90B01" w:rsidRPr="00113BAE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</w:tr>
      <w:tr w:rsidR="004A3336" w:rsidRPr="00C90B01" w:rsidTr="004A3336">
        <w:tc>
          <w:tcPr>
            <w:tcW w:w="4673" w:type="dxa"/>
          </w:tcPr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метилового спирта, %, не более</w:t>
            </w:r>
          </w:p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нормируют</w:t>
            </w:r>
          </w:p>
        </w:tc>
      </w:tr>
      <w:tr w:rsidR="004A3336" w:rsidRPr="00C90B01" w:rsidTr="004A3336">
        <w:tc>
          <w:tcPr>
            <w:tcW w:w="4673" w:type="dxa"/>
          </w:tcPr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0,001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0,002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</w:tr>
      <w:tr w:rsidR="004A3336" w:rsidRPr="00C90B01" w:rsidTr="004A3336">
        <w:tc>
          <w:tcPr>
            <w:tcW w:w="4673" w:type="dxa"/>
          </w:tcPr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Устойчивость к окислению марганцовокислым калием, ч, не менее </w:t>
            </w:r>
          </w:p>
          <w:p w:rsidR="004A3336" w:rsidRDefault="004A33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A3336" w:rsidRDefault="004A3336" w:rsidP="00C90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0,75</w:t>
            </w:r>
          </w:p>
        </w:tc>
      </w:tr>
    </w:tbl>
    <w:p w:rsidR="00893281" w:rsidRPr="00C90B01" w:rsidRDefault="00893281">
      <w:pPr>
        <w:rPr>
          <w:rFonts w:ascii="Tahoma" w:hAnsi="Tahoma" w:cs="Tahoma"/>
          <w:sz w:val="24"/>
          <w:szCs w:val="24"/>
        </w:rPr>
      </w:pPr>
    </w:p>
    <w:p w:rsidR="00606142" w:rsidRPr="00606142" w:rsidRDefault="00606142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06142">
        <w:rPr>
          <w:rFonts w:ascii="Tahoma" w:hAnsi="Tahoma" w:cs="Tahoma"/>
          <w:sz w:val="20"/>
          <w:szCs w:val="20"/>
        </w:rPr>
        <w:t>Ацетон – легковоспламеняющаяся жидкость. Обладает возбуждающим и наркотическим действием.</w:t>
      </w:r>
    </w:p>
    <w:p w:rsidR="00606142" w:rsidRPr="00606142" w:rsidRDefault="00606142" w:rsidP="004A333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93281" w:rsidRDefault="004A3336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A3336">
        <w:rPr>
          <w:rFonts w:ascii="Tahoma" w:hAnsi="Tahoma" w:cs="Tahoma"/>
          <w:b/>
          <w:sz w:val="20"/>
          <w:szCs w:val="20"/>
        </w:rPr>
        <w:t>Упаковка и хранение</w:t>
      </w:r>
      <w:r>
        <w:rPr>
          <w:rFonts w:ascii="Tahoma" w:hAnsi="Tahoma" w:cs="Tahoma"/>
          <w:b/>
          <w:sz w:val="20"/>
          <w:szCs w:val="20"/>
        </w:rPr>
        <w:t>.</w:t>
      </w:r>
    </w:p>
    <w:p w:rsidR="004A3336" w:rsidRDefault="004A3336" w:rsidP="006061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3336">
        <w:rPr>
          <w:rFonts w:ascii="Tahoma" w:hAnsi="Tahoma" w:cs="Tahoma"/>
          <w:sz w:val="20"/>
          <w:szCs w:val="20"/>
        </w:rPr>
        <w:t xml:space="preserve">Ацетон </w:t>
      </w:r>
      <w:r>
        <w:rPr>
          <w:rFonts w:ascii="Tahoma" w:hAnsi="Tahoma" w:cs="Tahoma"/>
          <w:sz w:val="20"/>
          <w:szCs w:val="20"/>
        </w:rPr>
        <w:t>заливают в специальные железнодорожные цистерны, автоцистерны, в бочки алюминиевые, стальные или оцинкованные, в стеклянные бутыли.</w:t>
      </w:r>
    </w:p>
    <w:p w:rsidR="004A3336" w:rsidRDefault="004A3336" w:rsidP="006061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Хранят в стальных, алюминиевых, оцинкованных емкостях (бочках), в стеклянных бутылях в соответствии с правилами хранения огнеопасных веществ.</w:t>
      </w:r>
    </w:p>
    <w:p w:rsidR="00606142" w:rsidRPr="004A3336" w:rsidRDefault="00606142" w:rsidP="006061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Гарантийный срок хранения в стальных, алюминиевых и оцинкованных емкостях – три месяца, в </w:t>
      </w:r>
      <w:r w:rsidR="007E73B0">
        <w:rPr>
          <w:rFonts w:ascii="Tahoma" w:hAnsi="Tahoma" w:cs="Tahoma"/>
          <w:sz w:val="20"/>
          <w:szCs w:val="20"/>
        </w:rPr>
        <w:t>стеклянной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таре – 1 год.</w:t>
      </w:r>
    </w:p>
    <w:sectPr w:rsidR="00606142" w:rsidRPr="004A3336" w:rsidSect="00B27A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113BAE"/>
    <w:rsid w:val="001670F8"/>
    <w:rsid w:val="00333253"/>
    <w:rsid w:val="004A3336"/>
    <w:rsid w:val="00606142"/>
    <w:rsid w:val="007E73B0"/>
    <w:rsid w:val="00893281"/>
    <w:rsid w:val="008B1F45"/>
    <w:rsid w:val="00B27A55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2018-12-10T09:01:00Z</dcterms:created>
  <dcterms:modified xsi:type="dcterms:W3CDTF">2020-07-10T13:41:00Z</dcterms:modified>
</cp:coreProperties>
</file>