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C3" w:rsidRDefault="00892DC3" w:rsidP="00892DC3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892DC3" w:rsidRDefault="00892DC3" w:rsidP="00892DC3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DC02E3" wp14:editId="0A67B50B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0112F" id="Прямоугольник 1" o:spid="_x0000_s1026" style="position:absolute;margin-left:197.25pt;margin-top:3.7pt;width:52.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BuqRMp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892DC3" w:rsidRDefault="00892DC3" w:rsidP="00892DC3">
      <w:pPr>
        <w:spacing w:after="0" w:line="120" w:lineRule="auto"/>
        <w:rPr>
          <w:sz w:val="16"/>
          <w:szCs w:val="16"/>
          <w:lang w:val="uk-UA"/>
        </w:rPr>
      </w:pPr>
    </w:p>
    <w:p w:rsidR="00892DC3" w:rsidRDefault="00892DC3" w:rsidP="00892DC3">
      <w:pPr>
        <w:spacing w:after="0" w:line="120" w:lineRule="auto"/>
        <w:rPr>
          <w:sz w:val="16"/>
          <w:szCs w:val="16"/>
          <w:lang w:val="uk-UA"/>
        </w:rPr>
      </w:pPr>
    </w:p>
    <w:p w:rsidR="00892DC3" w:rsidRDefault="00892DC3" w:rsidP="00892DC3">
      <w:pPr>
        <w:spacing w:after="0" w:line="120" w:lineRule="auto"/>
        <w:rPr>
          <w:sz w:val="16"/>
          <w:szCs w:val="16"/>
          <w:lang w:val="uk-UA"/>
        </w:rPr>
      </w:pPr>
    </w:p>
    <w:p w:rsidR="00892DC3" w:rsidRPr="007B318B" w:rsidRDefault="00892DC3" w:rsidP="00892DC3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892DC3" w:rsidRPr="00EE493C" w:rsidRDefault="00892DC3" w:rsidP="00892DC3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892DC3" w:rsidRPr="007B318B" w:rsidRDefault="00892DC3" w:rsidP="00892DC3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892DC3" w:rsidRDefault="00892DC3">
      <w:pPr>
        <w:rPr>
          <w:rFonts w:ascii="Tahoma" w:hAnsi="Tahoma" w:cs="Tahoma"/>
          <w:b/>
          <w:sz w:val="24"/>
          <w:szCs w:val="24"/>
          <w:u w:val="single"/>
        </w:rPr>
      </w:pPr>
    </w:p>
    <w:p w:rsidR="00892DC3" w:rsidRDefault="00892DC3">
      <w:pPr>
        <w:rPr>
          <w:rFonts w:ascii="Tahoma" w:hAnsi="Tahoma" w:cs="Tahoma"/>
          <w:b/>
          <w:sz w:val="24"/>
          <w:szCs w:val="24"/>
          <w:u w:val="single"/>
        </w:rPr>
      </w:pPr>
    </w:p>
    <w:p w:rsidR="00892DC3" w:rsidRDefault="00892DC3">
      <w:pPr>
        <w:rPr>
          <w:rFonts w:ascii="Tahoma" w:hAnsi="Tahoma" w:cs="Tahoma"/>
          <w:b/>
          <w:sz w:val="24"/>
          <w:szCs w:val="24"/>
          <w:u w:val="single"/>
        </w:rPr>
      </w:pPr>
    </w:p>
    <w:p w:rsidR="00893281" w:rsidRPr="00333253" w:rsidRDefault="004D6DA1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ЭТИЛАЦЕТАТ</w:t>
      </w:r>
    </w:p>
    <w:p w:rsidR="00893281" w:rsidRDefault="00893281">
      <w:pPr>
        <w:rPr>
          <w:rFonts w:ascii="Tahoma" w:hAnsi="Tahoma" w:cs="Tahoma"/>
        </w:rPr>
      </w:pPr>
      <w:r w:rsidRPr="00C90B01">
        <w:rPr>
          <w:rFonts w:ascii="Tahoma" w:hAnsi="Tahoma" w:cs="Tahoma"/>
        </w:rPr>
        <w:t xml:space="preserve">ГОСТ </w:t>
      </w:r>
      <w:r w:rsidR="00250538">
        <w:rPr>
          <w:rFonts w:ascii="Tahoma" w:hAnsi="Tahoma" w:cs="Tahoma"/>
        </w:rPr>
        <w:t>8981-78</w:t>
      </w:r>
    </w:p>
    <w:p w:rsidR="00892DC3" w:rsidRDefault="00892DC3" w:rsidP="00C41D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Этилацетат </w:t>
      </w:r>
      <w:r w:rsidRPr="003439EA">
        <w:rPr>
          <w:rFonts w:ascii="Tahoma" w:hAnsi="Tahoma" w:cs="Tahoma"/>
          <w:sz w:val="20"/>
          <w:szCs w:val="20"/>
        </w:rPr>
        <w:t xml:space="preserve">(эфир </w:t>
      </w:r>
      <w:r>
        <w:rPr>
          <w:rFonts w:ascii="Tahoma" w:hAnsi="Tahoma" w:cs="Tahoma"/>
          <w:sz w:val="20"/>
          <w:szCs w:val="20"/>
        </w:rPr>
        <w:t xml:space="preserve">этиловый </w:t>
      </w:r>
      <w:r w:rsidRPr="003439EA">
        <w:rPr>
          <w:rFonts w:ascii="Tahoma" w:hAnsi="Tahoma" w:cs="Tahoma"/>
          <w:sz w:val="20"/>
          <w:szCs w:val="20"/>
        </w:rPr>
        <w:t>уксусной кислоты) –</w:t>
      </w:r>
      <w:r>
        <w:rPr>
          <w:rFonts w:ascii="Tahoma" w:hAnsi="Tahoma" w:cs="Tahoma"/>
          <w:sz w:val="20"/>
          <w:szCs w:val="20"/>
        </w:rPr>
        <w:t xml:space="preserve"> сложный эфир. Получают перегонкой смеси этилового спирта, уксусной и серной кислот. Используют как растворитель в производстве лакокрасочных материалов, клеевых композиций, растворитель эфиров целлюлозы, жиров, восков, в производстве искусственной кожи, экстрагирующий агент для различных органических веществ. При изготовлении взрывчатых веществ.</w:t>
      </w:r>
    </w:p>
    <w:p w:rsidR="00892DC3" w:rsidRPr="00892DC3" w:rsidRDefault="00892DC3" w:rsidP="00892DC3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43"/>
        <w:gridCol w:w="1693"/>
        <w:gridCol w:w="1693"/>
        <w:gridCol w:w="1972"/>
      </w:tblGrid>
      <w:tr w:rsidR="00C90B01" w:rsidRPr="00C90B01" w:rsidTr="004D6DA1">
        <w:tc>
          <w:tcPr>
            <w:tcW w:w="4843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58" w:type="dxa"/>
            <w:gridSpan w:val="3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0538" w:rsidRPr="00C90B01" w:rsidTr="004D6DA1">
        <w:tc>
          <w:tcPr>
            <w:tcW w:w="4843" w:type="dxa"/>
          </w:tcPr>
          <w:p w:rsidR="00250538" w:rsidRPr="00C90B01" w:rsidRDefault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6" w:type="dxa"/>
            <w:gridSpan w:val="2"/>
          </w:tcPr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538">
              <w:rPr>
                <w:rFonts w:ascii="Tahoma" w:hAnsi="Tahoma" w:cs="Tahoma"/>
                <w:sz w:val="20"/>
                <w:szCs w:val="20"/>
              </w:rPr>
              <w:t>марка А</w:t>
            </w:r>
          </w:p>
        </w:tc>
        <w:tc>
          <w:tcPr>
            <w:tcW w:w="1972" w:type="dxa"/>
          </w:tcPr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538">
              <w:rPr>
                <w:rFonts w:ascii="Tahoma" w:hAnsi="Tahoma" w:cs="Tahoma"/>
                <w:sz w:val="20"/>
                <w:szCs w:val="20"/>
              </w:rPr>
              <w:t>марка Б</w:t>
            </w:r>
          </w:p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DA1" w:rsidRPr="00C90B01" w:rsidTr="004D6DA1">
        <w:tc>
          <w:tcPr>
            <w:tcW w:w="4843" w:type="dxa"/>
          </w:tcPr>
          <w:p w:rsidR="004D6DA1" w:rsidRPr="00C90B01" w:rsidRDefault="004D6D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:rsidR="004D6DA1" w:rsidRPr="00250538" w:rsidRDefault="004D6DA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Высший сорт</w:t>
            </w:r>
          </w:p>
        </w:tc>
        <w:tc>
          <w:tcPr>
            <w:tcW w:w="1693" w:type="dxa"/>
          </w:tcPr>
          <w:p w:rsidR="004D6DA1" w:rsidRDefault="004D6DA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Первый сорт</w:t>
            </w:r>
          </w:p>
          <w:p w:rsidR="004D6DA1" w:rsidRPr="00250538" w:rsidRDefault="004D6DA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2" w:type="dxa"/>
          </w:tcPr>
          <w:p w:rsidR="004D6DA1" w:rsidRPr="00250538" w:rsidRDefault="004D6DA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B01" w:rsidRPr="00C90B01" w:rsidTr="004D6DA1">
        <w:tc>
          <w:tcPr>
            <w:tcW w:w="4843" w:type="dxa"/>
          </w:tcPr>
          <w:p w:rsidR="00C90B01" w:rsidRPr="00C90B01" w:rsidRDefault="00C90B01">
            <w:pPr>
              <w:rPr>
                <w:rFonts w:ascii="Tahoma" w:hAnsi="Tahoma" w:cs="Tahoma"/>
                <w:sz w:val="20"/>
                <w:szCs w:val="20"/>
              </w:rPr>
            </w:pPr>
            <w:r w:rsidRPr="00C90B01">
              <w:rPr>
                <w:rFonts w:ascii="Tahoma" w:hAnsi="Tahoma" w:cs="Tahoma"/>
                <w:sz w:val="20"/>
                <w:szCs w:val="20"/>
              </w:rPr>
              <w:t>Внешний вид</w:t>
            </w:r>
          </w:p>
          <w:p w:rsidR="00C90B01" w:rsidRPr="00C90B01" w:rsidRDefault="00C90B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8" w:type="dxa"/>
            <w:gridSpan w:val="3"/>
          </w:tcPr>
          <w:p w:rsidR="00C90B01" w:rsidRPr="00C90B01" w:rsidRDefault="00250538" w:rsidP="004D6D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C90B01" w:rsidRPr="00C90B01">
              <w:rPr>
                <w:rFonts w:ascii="Tahoma" w:hAnsi="Tahoma" w:cs="Tahoma"/>
                <w:sz w:val="20"/>
                <w:szCs w:val="20"/>
              </w:rPr>
              <w:t>розрачная жидкость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без механических примесей</w:t>
            </w:r>
          </w:p>
        </w:tc>
      </w:tr>
      <w:tr w:rsidR="004D6DA1" w:rsidRPr="00C90B01" w:rsidTr="004D6DA1">
        <w:tc>
          <w:tcPr>
            <w:tcW w:w="4843" w:type="dxa"/>
          </w:tcPr>
          <w:p w:rsidR="004D6DA1" w:rsidRDefault="004D6D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Цветность по платиново-кобальтовой шкале,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ед.Хазена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не более</w:t>
            </w:r>
          </w:p>
          <w:p w:rsidR="004D6DA1" w:rsidRPr="00C90B01" w:rsidRDefault="004D6D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:rsidR="004D6DA1" w:rsidRPr="00C90B01" w:rsidRDefault="004D6DA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4D6DA1" w:rsidRPr="00C90B01" w:rsidRDefault="004D6DA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72" w:type="dxa"/>
          </w:tcPr>
          <w:p w:rsidR="004D6DA1" w:rsidRPr="00C90B01" w:rsidRDefault="004D6DA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4D6DA1" w:rsidRPr="00C90B01" w:rsidTr="003819DC">
        <w:tc>
          <w:tcPr>
            <w:tcW w:w="4843" w:type="dxa"/>
          </w:tcPr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13BAE">
              <w:rPr>
                <w:rFonts w:ascii="Tahoma" w:hAnsi="Tahoma" w:cs="Tahoma"/>
                <w:sz w:val="20"/>
                <w:szCs w:val="20"/>
              </w:rPr>
              <w:t xml:space="preserve">Плотность при 20 </w:t>
            </w:r>
            <w:proofErr w:type="spellStart"/>
            <w:r w:rsidRPr="00113BAE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113BAE"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 w:rsidRPr="00113BAE">
              <w:rPr>
                <w:rFonts w:ascii="Tahoma" w:hAnsi="Tahoma" w:cs="Tahoma"/>
                <w:sz w:val="20"/>
                <w:szCs w:val="20"/>
              </w:rPr>
              <w:t>, г/см</w:t>
            </w:r>
            <w:r w:rsidRPr="00113BA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4D6DA1" w:rsidRPr="00113BAE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:rsidR="004D6DA1" w:rsidRPr="00250538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0,898-0,900</w:t>
            </w:r>
          </w:p>
        </w:tc>
        <w:tc>
          <w:tcPr>
            <w:tcW w:w="1693" w:type="dxa"/>
          </w:tcPr>
          <w:p w:rsidR="004D6DA1" w:rsidRPr="00250538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0,897-0,900</w:t>
            </w:r>
          </w:p>
        </w:tc>
        <w:tc>
          <w:tcPr>
            <w:tcW w:w="1972" w:type="dxa"/>
          </w:tcPr>
          <w:p w:rsidR="004D6DA1" w:rsidRPr="00250538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0,890-0,900</w:t>
            </w:r>
          </w:p>
        </w:tc>
      </w:tr>
      <w:tr w:rsidR="004D6DA1" w:rsidRPr="00C90B01" w:rsidTr="0059315E">
        <w:tc>
          <w:tcPr>
            <w:tcW w:w="4843" w:type="dxa"/>
          </w:tcPr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этилацетата, %, не менее</w:t>
            </w:r>
          </w:p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99,0</w:t>
            </w:r>
          </w:p>
        </w:tc>
        <w:tc>
          <w:tcPr>
            <w:tcW w:w="1693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98,0</w:t>
            </w:r>
          </w:p>
        </w:tc>
        <w:tc>
          <w:tcPr>
            <w:tcW w:w="1972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91±1</w:t>
            </w:r>
          </w:p>
        </w:tc>
      </w:tr>
      <w:tr w:rsidR="004D6DA1" w:rsidRPr="00C90B01" w:rsidTr="005F61C4">
        <w:tc>
          <w:tcPr>
            <w:tcW w:w="4843" w:type="dxa"/>
          </w:tcPr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кислот в пересчете на уксусную кислоту, %, не более</w:t>
            </w:r>
          </w:p>
          <w:p w:rsidR="004D6DA1" w:rsidRPr="00113BAE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:rsidR="004D6DA1" w:rsidRPr="00250538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0,004</w:t>
            </w:r>
          </w:p>
        </w:tc>
        <w:tc>
          <w:tcPr>
            <w:tcW w:w="1693" w:type="dxa"/>
          </w:tcPr>
          <w:p w:rsidR="004D6DA1" w:rsidRPr="00250538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0,008</w:t>
            </w:r>
          </w:p>
        </w:tc>
        <w:tc>
          <w:tcPr>
            <w:tcW w:w="1972" w:type="dxa"/>
          </w:tcPr>
          <w:p w:rsidR="004D6DA1" w:rsidRPr="00250538" w:rsidRDefault="004D6DA1" w:rsidP="004D6D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0,010</w:t>
            </w:r>
          </w:p>
        </w:tc>
      </w:tr>
      <w:tr w:rsidR="004D6DA1" w:rsidRPr="00C90B01" w:rsidTr="00596840">
        <w:tc>
          <w:tcPr>
            <w:tcW w:w="4843" w:type="dxa"/>
          </w:tcPr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нелетучего остатка, %, не более</w:t>
            </w:r>
          </w:p>
        </w:tc>
        <w:tc>
          <w:tcPr>
            <w:tcW w:w="1693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0,001</w:t>
            </w:r>
          </w:p>
        </w:tc>
        <w:tc>
          <w:tcPr>
            <w:tcW w:w="1693" w:type="dxa"/>
          </w:tcPr>
          <w:p w:rsidR="004D6DA1" w:rsidRDefault="004D6DA1" w:rsidP="004D6D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0,003</w:t>
            </w:r>
          </w:p>
        </w:tc>
        <w:tc>
          <w:tcPr>
            <w:tcW w:w="1972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0,007</w:t>
            </w:r>
          </w:p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DA1" w:rsidRPr="00C90B01" w:rsidTr="00DD4375">
        <w:tc>
          <w:tcPr>
            <w:tcW w:w="4843" w:type="dxa"/>
          </w:tcPr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Температурные пределы перегонки при давлении 101,3 кПа (760 мм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рт.ст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.): 95% (по объему) продукта должно отгоняться в пределах температур, </w:t>
            </w:r>
            <w:proofErr w:type="spellStart"/>
            <w:r w:rsidRPr="001D6CC7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</w:p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75-78</w:t>
            </w:r>
          </w:p>
        </w:tc>
        <w:tc>
          <w:tcPr>
            <w:tcW w:w="1693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74-79</w:t>
            </w:r>
          </w:p>
        </w:tc>
        <w:tc>
          <w:tcPr>
            <w:tcW w:w="1972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70-80</w:t>
            </w:r>
          </w:p>
        </w:tc>
      </w:tr>
      <w:tr w:rsidR="004D6DA1" w:rsidRPr="00C90B01" w:rsidTr="00FA5933">
        <w:tc>
          <w:tcPr>
            <w:tcW w:w="4843" w:type="dxa"/>
          </w:tcPr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воды, %, не более</w:t>
            </w:r>
          </w:p>
          <w:p w:rsidR="004D6DA1" w:rsidRPr="004A3336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:rsidR="004D6DA1" w:rsidRPr="00113BAE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1693" w:type="dxa"/>
          </w:tcPr>
          <w:p w:rsidR="004D6DA1" w:rsidRPr="00113BAE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  <w:tc>
          <w:tcPr>
            <w:tcW w:w="1972" w:type="dxa"/>
          </w:tcPr>
          <w:p w:rsidR="004D6DA1" w:rsidRPr="00113BAE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</w:t>
            </w:r>
          </w:p>
        </w:tc>
      </w:tr>
      <w:tr w:rsidR="004D6DA1" w:rsidRPr="00C90B01" w:rsidTr="004F2EAA">
        <w:tc>
          <w:tcPr>
            <w:tcW w:w="4843" w:type="dxa"/>
          </w:tcPr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альдегидов в пересчете на уксусный альдегид, %, не более</w:t>
            </w:r>
          </w:p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1693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нормируется</w:t>
            </w:r>
          </w:p>
        </w:tc>
        <w:tc>
          <w:tcPr>
            <w:tcW w:w="1972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D6DA1" w:rsidRPr="00C90B01" w:rsidTr="0088063E">
        <w:tc>
          <w:tcPr>
            <w:tcW w:w="4843" w:type="dxa"/>
          </w:tcPr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Относительная летучесть (по этиловому эфиру)</w:t>
            </w:r>
          </w:p>
          <w:p w:rsidR="004D6DA1" w:rsidRDefault="004D6DA1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  <w:tc>
          <w:tcPr>
            <w:tcW w:w="1693" w:type="dxa"/>
          </w:tcPr>
          <w:p w:rsidR="004D6DA1" w:rsidRDefault="004D6DA1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  <w:tc>
          <w:tcPr>
            <w:tcW w:w="1972" w:type="dxa"/>
          </w:tcPr>
          <w:p w:rsidR="004D6DA1" w:rsidRDefault="004D6DA1" w:rsidP="004D6D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</w:tr>
    </w:tbl>
    <w:p w:rsidR="001D6CC7" w:rsidRDefault="001D6CC7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34372" w:rsidRDefault="00892DC3" w:rsidP="00C41D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34372">
        <w:rPr>
          <w:rFonts w:ascii="Tahoma" w:hAnsi="Tahoma" w:cs="Tahoma"/>
          <w:sz w:val="20"/>
          <w:szCs w:val="20"/>
        </w:rPr>
        <w:t xml:space="preserve">Этилацетат – легковоспламеняющаяся жидкость. </w:t>
      </w:r>
      <w:r w:rsidR="00A34372" w:rsidRPr="00A34372">
        <w:rPr>
          <w:rFonts w:ascii="Tahoma" w:hAnsi="Tahoma" w:cs="Tahoma"/>
          <w:sz w:val="20"/>
          <w:szCs w:val="20"/>
        </w:rPr>
        <w:t xml:space="preserve">По степени воздействия на организм человека </w:t>
      </w:r>
      <w:proofErr w:type="gramStart"/>
      <w:r w:rsidR="00A34372" w:rsidRPr="00A34372">
        <w:rPr>
          <w:rFonts w:ascii="Tahoma" w:hAnsi="Tahoma" w:cs="Tahoma"/>
          <w:sz w:val="20"/>
          <w:szCs w:val="20"/>
        </w:rPr>
        <w:t>относится  к</w:t>
      </w:r>
      <w:proofErr w:type="gramEnd"/>
      <w:r w:rsidR="00A34372" w:rsidRPr="00A34372">
        <w:rPr>
          <w:rFonts w:ascii="Tahoma" w:hAnsi="Tahoma" w:cs="Tahoma"/>
          <w:sz w:val="20"/>
          <w:szCs w:val="20"/>
        </w:rPr>
        <w:t xml:space="preserve"> числу малоопасных веществ.</w:t>
      </w:r>
    </w:p>
    <w:p w:rsidR="00A34372" w:rsidRPr="00A34372" w:rsidRDefault="00A34372" w:rsidP="00C41D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3281" w:rsidRDefault="004A3336" w:rsidP="00C41D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A3336">
        <w:rPr>
          <w:rFonts w:ascii="Tahoma" w:hAnsi="Tahoma" w:cs="Tahoma"/>
          <w:b/>
          <w:sz w:val="20"/>
          <w:szCs w:val="20"/>
        </w:rPr>
        <w:t>Упаковка и хранение</w:t>
      </w:r>
      <w:r>
        <w:rPr>
          <w:rFonts w:ascii="Tahoma" w:hAnsi="Tahoma" w:cs="Tahoma"/>
          <w:b/>
          <w:sz w:val="20"/>
          <w:szCs w:val="20"/>
        </w:rPr>
        <w:t>.</w:t>
      </w:r>
    </w:p>
    <w:p w:rsidR="004A3336" w:rsidRDefault="004D6DA1" w:rsidP="00C41D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Этилацетат </w:t>
      </w:r>
      <w:r w:rsidR="004A3336">
        <w:rPr>
          <w:rFonts w:ascii="Tahoma" w:hAnsi="Tahoma" w:cs="Tahoma"/>
          <w:sz w:val="20"/>
          <w:szCs w:val="20"/>
        </w:rPr>
        <w:t>заливают в железнодорожные цистерны, автоцистерны, в бочки алюминиевые, стальные или оцинкованные.</w:t>
      </w:r>
    </w:p>
    <w:p w:rsidR="004A3336" w:rsidRDefault="004A3336" w:rsidP="00C41D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Хранят в стальных, алюминиевых, оцинкованных емкостях (</w:t>
      </w:r>
      <w:bookmarkStart w:id="0" w:name="_GoBack"/>
      <w:bookmarkEnd w:id="0"/>
      <w:r w:rsidR="00C137FB">
        <w:rPr>
          <w:rFonts w:ascii="Tahoma" w:hAnsi="Tahoma" w:cs="Tahoma"/>
          <w:sz w:val="20"/>
          <w:szCs w:val="20"/>
        </w:rPr>
        <w:t>бочках) в</w:t>
      </w:r>
      <w:r>
        <w:rPr>
          <w:rFonts w:ascii="Tahoma" w:hAnsi="Tahoma" w:cs="Tahoma"/>
          <w:sz w:val="20"/>
          <w:szCs w:val="20"/>
        </w:rPr>
        <w:t xml:space="preserve"> соответствии с правилами хранения огнеопасных веществ.</w:t>
      </w:r>
    </w:p>
    <w:p w:rsidR="00147409" w:rsidRDefault="00A34372" w:rsidP="00C41D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Гарантийный срок хранения – шесть месяцев со дня изготовления.</w:t>
      </w:r>
    </w:p>
    <w:sectPr w:rsidR="00147409" w:rsidSect="00892DC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0A7527"/>
    <w:rsid w:val="00113BAE"/>
    <w:rsid w:val="00147409"/>
    <w:rsid w:val="001670F8"/>
    <w:rsid w:val="001D6CC7"/>
    <w:rsid w:val="00250538"/>
    <w:rsid w:val="00333253"/>
    <w:rsid w:val="004A3336"/>
    <w:rsid w:val="004D6DA1"/>
    <w:rsid w:val="00892DC3"/>
    <w:rsid w:val="00893281"/>
    <w:rsid w:val="008B1F45"/>
    <w:rsid w:val="00A34372"/>
    <w:rsid w:val="00C137FB"/>
    <w:rsid w:val="00C41D35"/>
    <w:rsid w:val="00C90B01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dcterms:created xsi:type="dcterms:W3CDTF">2018-12-11T16:04:00Z</dcterms:created>
  <dcterms:modified xsi:type="dcterms:W3CDTF">2020-07-10T13:50:00Z</dcterms:modified>
</cp:coreProperties>
</file>